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16342F" w:rsidRPr="00DA706A">
        <w:rPr>
          <w:rFonts w:ascii="Times New Roman" w:hAnsi="Times New Roman" w:cs="Times New Roman"/>
          <w:sz w:val="24"/>
          <w:szCs w:val="24"/>
        </w:rPr>
        <w:t>Rilascio/Rinnovo a</w:t>
      </w:r>
      <w:r w:rsidR="008F1EAB" w:rsidRPr="00DA706A">
        <w:rPr>
          <w:rFonts w:ascii="Times New Roman" w:hAnsi="Times New Roman" w:cs="Times New Roman"/>
          <w:sz w:val="24"/>
          <w:szCs w:val="24"/>
        </w:rPr>
        <w:t xml:space="preserve">utorizzazione </w:t>
      </w:r>
      <w:r w:rsidR="0016342F" w:rsidRPr="00DA706A">
        <w:rPr>
          <w:rFonts w:ascii="Times New Roman" w:hAnsi="Times New Roman" w:cs="Times New Roman"/>
          <w:sz w:val="24"/>
          <w:szCs w:val="24"/>
        </w:rPr>
        <w:t xml:space="preserve">ex art 16 Legge n. 84/1994 allo svolgimento </w:t>
      </w:r>
      <w:r w:rsidR="00050D72" w:rsidRPr="00DA706A">
        <w:rPr>
          <w:rFonts w:ascii="Times New Roman" w:hAnsi="Times New Roman" w:cs="Times New Roman"/>
          <w:sz w:val="24"/>
          <w:szCs w:val="24"/>
        </w:rPr>
        <w:t xml:space="preserve">servizi </w:t>
      </w:r>
      <w:r w:rsidR="0016342F" w:rsidRPr="00DA706A">
        <w:rPr>
          <w:rFonts w:ascii="Times New Roman" w:hAnsi="Times New Roman" w:cs="Times New Roman"/>
          <w:sz w:val="24"/>
          <w:szCs w:val="24"/>
        </w:rPr>
        <w:t>portuali</w:t>
      </w:r>
      <w:r w:rsidR="00682C0A" w:rsidRPr="00DA706A">
        <w:rPr>
          <w:rFonts w:ascii="Times New Roman" w:hAnsi="Times New Roman" w:cs="Times New Roman"/>
          <w:sz w:val="24"/>
          <w:szCs w:val="24"/>
        </w:rPr>
        <w:t>;</w:t>
      </w:r>
      <w:r w:rsidR="00682C0A">
        <w:rPr>
          <w:rFonts w:ascii="Times New Roman" w:hAnsi="Times New Roman" w:cs="Times New Roman"/>
          <w:sz w:val="24"/>
          <w:szCs w:val="24"/>
        </w:rPr>
        <w:t xml:space="preserve"> </w:t>
      </w:r>
      <w:r w:rsidR="009F6975" w:rsidRPr="00920A76">
        <w:rPr>
          <w:rFonts w:ascii="Times New Roman" w:hAnsi="Times New Roman" w:cs="Times New Roman"/>
          <w:sz w:val="24"/>
          <w:szCs w:val="24"/>
        </w:rPr>
        <w:t>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UNITÀ ORGANIZZATIVA (art. 35, comma 1, lett. b)</w:t>
      </w:r>
    </w:p>
    <w:p w:rsidR="00113620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D2648A">
        <w:rPr>
          <w:rFonts w:ascii="Times New Roman" w:hAnsi="Times New Roman" w:cs="Times New Roman"/>
          <w:sz w:val="24"/>
          <w:szCs w:val="24"/>
        </w:rPr>
        <w:t xml:space="preserve">- </w:t>
      </w:r>
      <w:r w:rsidR="009F6975" w:rsidRPr="00D2648A">
        <w:rPr>
          <w:rFonts w:ascii="Times New Roman" w:hAnsi="Times New Roman" w:cs="Times New Roman"/>
          <w:sz w:val="24"/>
          <w:szCs w:val="24"/>
        </w:rPr>
        <w:t xml:space="preserve">UFFICIO DI </w:t>
      </w:r>
      <w:r w:rsidR="00657F54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>(art. 35, comma 1, lett. c)</w:t>
      </w:r>
    </w:p>
    <w:p w:rsidR="00113620" w:rsidRPr="00113620" w:rsidRDefault="00113620" w:rsidP="00113620">
      <w:pPr>
        <w:jc w:val="both"/>
        <w:rPr>
          <w:rFonts w:ascii="Times New Roman" w:hAnsi="Times New Roman" w:cs="Times New Roman"/>
          <w:sz w:val="24"/>
          <w:szCs w:val="24"/>
        </w:rPr>
      </w:pPr>
      <w:r w:rsidRPr="00113620">
        <w:rPr>
          <w:rFonts w:ascii="Times New Roman" w:hAnsi="Times New Roman" w:cs="Times New Roman"/>
          <w:sz w:val="24"/>
          <w:szCs w:val="24"/>
        </w:rPr>
        <w:t xml:space="preserve">UFFICIO </w:t>
      </w:r>
      <w:r w:rsidR="008F1EAB">
        <w:rPr>
          <w:rFonts w:ascii="Times New Roman" w:hAnsi="Times New Roman" w:cs="Times New Roman"/>
          <w:sz w:val="24"/>
          <w:szCs w:val="24"/>
        </w:rPr>
        <w:t>A</w:t>
      </w:r>
      <w:r w:rsidR="00DA706A">
        <w:rPr>
          <w:rFonts w:ascii="Times New Roman" w:hAnsi="Times New Roman" w:cs="Times New Roman"/>
          <w:sz w:val="24"/>
          <w:szCs w:val="24"/>
        </w:rPr>
        <w:t xml:space="preserve">MMINISTRATIVO DI GAETA – DIVISIONE II </w:t>
      </w:r>
      <w:r w:rsidR="008F1EAB">
        <w:rPr>
          <w:rFonts w:ascii="Times New Roman" w:hAnsi="Times New Roman" w:cs="Times New Roman"/>
          <w:sz w:val="24"/>
          <w:szCs w:val="24"/>
        </w:rPr>
        <w:t xml:space="preserve"> </w:t>
      </w:r>
      <w:r w:rsidRPr="00113620">
        <w:rPr>
          <w:rFonts w:ascii="Times New Roman" w:hAnsi="Times New Roman" w:cs="Times New Roman"/>
          <w:sz w:val="24"/>
          <w:szCs w:val="24"/>
        </w:rPr>
        <w:t>– Tel. 07</w:t>
      </w:r>
      <w:r w:rsidR="00DA706A">
        <w:rPr>
          <w:rFonts w:ascii="Times New Roman" w:hAnsi="Times New Roman" w:cs="Times New Roman"/>
          <w:sz w:val="24"/>
          <w:szCs w:val="24"/>
        </w:rPr>
        <w:t>71</w:t>
      </w:r>
      <w:r w:rsidRPr="00113620">
        <w:rPr>
          <w:rFonts w:ascii="Times New Roman" w:hAnsi="Times New Roman" w:cs="Times New Roman"/>
          <w:sz w:val="24"/>
          <w:szCs w:val="24"/>
        </w:rPr>
        <w:t>/</w:t>
      </w:r>
      <w:r w:rsidR="00DA706A">
        <w:rPr>
          <w:rFonts w:ascii="Times New Roman" w:hAnsi="Times New Roman" w:cs="Times New Roman"/>
          <w:sz w:val="24"/>
          <w:szCs w:val="24"/>
        </w:rPr>
        <w:t>471096</w:t>
      </w:r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 xml:space="preserve">ec: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Pr="00920A76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657F54">
        <w:rPr>
          <w:rFonts w:ascii="Times New Roman" w:hAnsi="Times New Roman" w:cs="Times New Roman"/>
          <w:sz w:val="24"/>
          <w:szCs w:val="24"/>
        </w:rPr>
        <w:t>Responsabil</w:t>
      </w:r>
      <w:r w:rsidR="00A71ABD">
        <w:rPr>
          <w:rFonts w:ascii="Times New Roman" w:hAnsi="Times New Roman" w:cs="Times New Roman"/>
          <w:sz w:val="24"/>
          <w:szCs w:val="24"/>
        </w:rPr>
        <w:t>e dell’</w:t>
      </w:r>
      <w:r w:rsidR="00DA706A">
        <w:rPr>
          <w:rFonts w:ascii="Times New Roman" w:hAnsi="Times New Roman" w:cs="Times New Roman"/>
          <w:sz w:val="24"/>
          <w:szCs w:val="24"/>
        </w:rPr>
        <w:t>Amministrativo di Gaeta – Divisione II</w:t>
      </w:r>
      <w:r w:rsidR="007A1B1C" w:rsidRPr="00920A76">
        <w:rPr>
          <w:rFonts w:ascii="Times New Roman" w:hAnsi="Times New Roman" w:cs="Times New Roman"/>
          <w:sz w:val="24"/>
          <w:szCs w:val="24"/>
        </w:rPr>
        <w:t>.</w:t>
      </w:r>
    </w:p>
    <w:p w:rsidR="007E4E01" w:rsidRPr="00A71ABD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ABD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A71ABD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ABD">
        <w:rPr>
          <w:rFonts w:ascii="Times New Roman" w:hAnsi="Times New Roman" w:cs="Times New Roman"/>
          <w:sz w:val="24"/>
          <w:szCs w:val="24"/>
        </w:rPr>
        <w:t>Recandosi presso l’</w:t>
      </w:r>
      <w:r w:rsidR="0016342F">
        <w:rPr>
          <w:rFonts w:ascii="Times New Roman" w:hAnsi="Times New Roman" w:cs="Times New Roman"/>
          <w:sz w:val="24"/>
          <w:szCs w:val="24"/>
        </w:rPr>
        <w:t>Ufficio A</w:t>
      </w:r>
      <w:r w:rsidR="00DA706A">
        <w:rPr>
          <w:rFonts w:ascii="Times New Roman" w:hAnsi="Times New Roman" w:cs="Times New Roman"/>
          <w:sz w:val="24"/>
          <w:szCs w:val="24"/>
        </w:rPr>
        <w:t xml:space="preserve">mministrativo di Gaeta – Divisione II </w:t>
      </w:r>
      <w:r w:rsidRPr="00A71ABD">
        <w:rPr>
          <w:rFonts w:ascii="Times New Roman" w:hAnsi="Times New Roman" w:cs="Times New Roman"/>
          <w:sz w:val="24"/>
          <w:szCs w:val="24"/>
        </w:rPr>
        <w:t xml:space="preserve"> c/o </w:t>
      </w:r>
      <w:r w:rsidR="00A71ABD" w:rsidRPr="00A71ABD">
        <w:rPr>
          <w:rFonts w:ascii="Times New Roman" w:hAnsi="Times New Roman" w:cs="Times New Roman"/>
          <w:sz w:val="24"/>
          <w:szCs w:val="24"/>
        </w:rPr>
        <w:t xml:space="preserve">Lungomare Caboto, </w:t>
      </w:r>
      <w:r w:rsidRPr="00A71ABD">
        <w:rPr>
          <w:rFonts w:ascii="Times New Roman" w:hAnsi="Times New Roman" w:cs="Times New Roman"/>
          <w:sz w:val="24"/>
          <w:szCs w:val="24"/>
        </w:rPr>
        <w:t>durante gli orari di apertura al pubblico;</w:t>
      </w:r>
    </w:p>
    <w:p w:rsidR="007A1B1C" w:rsidRPr="00A71ABD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ABD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presentando formale istanza al medesimo Ufficio per mezzo della pec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POTERE SOSTITUTIVO EX ART. 2, COMMA 9-bis, LEGGE n. 241/1990 ss.mm.ii (art. 35, comma 1, lett.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STRUMENTI DI TUTELA (art. 35, comma 1, lett.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Art. 35 c.1 lett.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Art. 35 c.1 lett.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lett.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lett.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 n. 33/2013</w:t>
            </w: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lett.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014D1E">
        <w:trPr>
          <w:trHeight w:val="4016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301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 xml:space="preserve">lascio/Rinnovo </w:t>
            </w:r>
            <w:r w:rsidR="008F1EAB">
              <w:rPr>
                <w:rFonts w:ascii="Times New Roman" w:hAnsi="Times New Roman" w:cs="Times New Roman"/>
                <w:sz w:val="16"/>
                <w:szCs w:val="16"/>
              </w:rPr>
              <w:t>autorizzazione a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 xml:space="preserve">rt. 16 della Legge n.84/1994 per lo svolgimento di </w:t>
            </w:r>
            <w:r w:rsidR="003015A7">
              <w:rPr>
                <w:rFonts w:ascii="Times New Roman" w:hAnsi="Times New Roman" w:cs="Times New Roman"/>
                <w:sz w:val="16"/>
                <w:szCs w:val="16"/>
              </w:rPr>
              <w:t xml:space="preserve">servizi 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>portuali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A10" w:rsidRDefault="00B36A1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>16 Legge n. 84/1994</w:t>
            </w:r>
          </w:p>
          <w:p w:rsidR="0016342F" w:rsidRDefault="0016342F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50 Reg.Cod.Nav.</w:t>
            </w:r>
          </w:p>
          <w:p w:rsidR="0016342F" w:rsidRDefault="0016342F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 n.</w:t>
            </w:r>
            <w:r w:rsidR="003015A7">
              <w:rPr>
                <w:rFonts w:ascii="Times New Roman" w:hAnsi="Times New Roman" w:cs="Times New Roman"/>
                <w:sz w:val="16"/>
                <w:szCs w:val="16"/>
              </w:rPr>
              <w:t xml:space="preserve"> 132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015A7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  <w:p w:rsidR="00126590" w:rsidRDefault="008F1EAB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Decreto Presidente n. </w:t>
            </w:r>
            <w:r w:rsidR="003015A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051" w:rsidRDefault="00960051" w:rsidP="00682C0A">
            <w:pPr>
              <w:jc w:val="center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42F" w:rsidRDefault="00141E49" w:rsidP="008F1E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-Domanda 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 xml:space="preserve">tramite modello per il rilascio/rinnovo dell’autorizzazione allo svolgimento di </w:t>
            </w:r>
            <w:r w:rsidR="003015A7">
              <w:rPr>
                <w:rFonts w:ascii="Times New Roman" w:hAnsi="Times New Roman" w:cs="Times New Roman"/>
                <w:sz w:val="16"/>
                <w:szCs w:val="16"/>
              </w:rPr>
              <w:t>servizi</w:t>
            </w:r>
            <w:r w:rsidR="0016342F">
              <w:rPr>
                <w:rFonts w:ascii="Times New Roman" w:hAnsi="Times New Roman" w:cs="Times New Roman"/>
                <w:sz w:val="16"/>
                <w:szCs w:val="16"/>
              </w:rPr>
              <w:t xml:space="preserve"> portuali;</w:t>
            </w:r>
          </w:p>
          <w:p w:rsidR="0016342F" w:rsidRDefault="0016342F" w:rsidP="00163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16342F" w:rsidRDefault="0016342F" w:rsidP="00163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16342F" w:rsidRDefault="0016342F" w:rsidP="00163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dell’atto di notorietà o dichiarazioni familiari conviventi resa ai fini del rilascio dell’informazione antimafia;</w:t>
            </w:r>
          </w:p>
          <w:p w:rsidR="0016342F" w:rsidRDefault="0016342F" w:rsidP="001634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-Documentazione di cui all’art. 1 del Decreto Commissariale n. 8</w:t>
            </w:r>
            <w:r w:rsidR="003015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/2016.</w:t>
            </w:r>
          </w:p>
          <w:p w:rsidR="00597379" w:rsidRPr="003015A7" w:rsidRDefault="0016342F" w:rsidP="00B36A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Nel caso in cui l’istanza preveda una durata pluriennale la richiesta dovrà essere accompagnata da</w:t>
            </w:r>
            <w:r w:rsidR="003015A7">
              <w:rPr>
                <w:rFonts w:ascii="Times New Roman" w:hAnsi="Times New Roman" w:cs="Times New Roman"/>
                <w:sz w:val="16"/>
                <w:szCs w:val="16"/>
              </w:rPr>
              <w:t xml:space="preserve"> contratto stipulato con l’impresa affidataria già autorizzata allo svolgimento delle operazioni portuali ai sensi dell’art. 16 della Legge n. 84/1994</w:t>
            </w:r>
            <w:r w:rsidR="008F1E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B36A10" w:rsidP="00B36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FC6B1F" w:rsidRPr="00322A0C">
              <w:rPr>
                <w:rFonts w:ascii="Times New Roman" w:hAnsi="Times New Roman" w:cs="Times New Roman"/>
                <w:sz w:val="16"/>
                <w:szCs w:val="16"/>
              </w:rPr>
              <w:t xml:space="preserve">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D1E" w:rsidRDefault="00014D1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10" w:rsidRDefault="00B36A1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Pr="00322A0C" w:rsidRDefault="00126590" w:rsidP="0012659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Default="00126590" w:rsidP="0012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sectPr w:rsidR="00126590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14D1E"/>
    <w:rsid w:val="00050D72"/>
    <w:rsid w:val="00064DF4"/>
    <w:rsid w:val="000D279E"/>
    <w:rsid w:val="000E4F5F"/>
    <w:rsid w:val="00113620"/>
    <w:rsid w:val="00126590"/>
    <w:rsid w:val="00141E49"/>
    <w:rsid w:val="0016342F"/>
    <w:rsid w:val="002811D4"/>
    <w:rsid w:val="003015A7"/>
    <w:rsid w:val="00322A0C"/>
    <w:rsid w:val="004516C4"/>
    <w:rsid w:val="00476182"/>
    <w:rsid w:val="0050771F"/>
    <w:rsid w:val="00546355"/>
    <w:rsid w:val="00597379"/>
    <w:rsid w:val="00621C1D"/>
    <w:rsid w:val="00657F54"/>
    <w:rsid w:val="00682C0A"/>
    <w:rsid w:val="006D456E"/>
    <w:rsid w:val="006F1ADB"/>
    <w:rsid w:val="007A1B1C"/>
    <w:rsid w:val="007E4E01"/>
    <w:rsid w:val="008169A8"/>
    <w:rsid w:val="008F1EAB"/>
    <w:rsid w:val="00920A76"/>
    <w:rsid w:val="00960051"/>
    <w:rsid w:val="00960A76"/>
    <w:rsid w:val="00976697"/>
    <w:rsid w:val="009F6975"/>
    <w:rsid w:val="009F7E91"/>
    <w:rsid w:val="00A71ABD"/>
    <w:rsid w:val="00B36A10"/>
    <w:rsid w:val="00B8309E"/>
    <w:rsid w:val="00C1593F"/>
    <w:rsid w:val="00CD17AF"/>
    <w:rsid w:val="00D2648A"/>
    <w:rsid w:val="00D63214"/>
    <w:rsid w:val="00DA706A"/>
    <w:rsid w:val="00E03B80"/>
    <w:rsid w:val="00E47525"/>
    <w:rsid w:val="00ED3341"/>
    <w:rsid w:val="00F21FB3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B85E-16E6-41BC-813D-CAD5473E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2020-07-06T10:10:00Z</dcterms:created>
  <dcterms:modified xsi:type="dcterms:W3CDTF">2020-07-06T10:10:00Z</dcterms:modified>
</cp:coreProperties>
</file>