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C" w:rsidRDefault="0013553C" w:rsidP="0013553C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13553C" w:rsidRDefault="0013553C" w:rsidP="0013553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13553C" w:rsidRPr="00DF6BC2" w:rsidRDefault="0013553C" w:rsidP="006A4D9D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="006A4D9D" w:rsidRPr="006A4D9D">
        <w:t xml:space="preserve"> </w:t>
      </w:r>
      <w:r w:rsidR="0027386B" w:rsidRPr="00BF5B2F">
        <w:rPr>
          <w:rFonts w:cs="Aharoni"/>
          <w:sz w:val="24"/>
          <w:szCs w:val="24"/>
          <w:highlight w:val="yellow"/>
        </w:rPr>
        <w:t>r</w:t>
      </w:r>
      <w:r w:rsidR="006A4D9D" w:rsidRPr="00BF5B2F">
        <w:rPr>
          <w:rFonts w:cs="Aharoni"/>
          <w:sz w:val="24"/>
          <w:szCs w:val="24"/>
          <w:highlight w:val="yellow"/>
        </w:rPr>
        <w:t xml:space="preserve">ilascio concessione demaniale marittima </w:t>
      </w:r>
      <w:r w:rsidR="007E6DCE">
        <w:rPr>
          <w:rFonts w:cs="Aharoni"/>
          <w:sz w:val="24"/>
          <w:szCs w:val="24"/>
          <w:highlight w:val="yellow"/>
        </w:rPr>
        <w:t xml:space="preserve">ex art. 18 Legge 84/1994 </w:t>
      </w:r>
      <w:r w:rsidR="006A4D9D" w:rsidRPr="00BF5B2F">
        <w:rPr>
          <w:rFonts w:cs="Aharoni"/>
          <w:sz w:val="24"/>
          <w:szCs w:val="24"/>
          <w:highlight w:val="yellow"/>
        </w:rPr>
        <w:t>di durata superiore a 4 anni per lo svolgimento di operazioni portuali (atto formale)</w:t>
      </w:r>
      <w:r>
        <w:rPr>
          <w:rFonts w:cs="Aharoni"/>
          <w:sz w:val="24"/>
          <w:szCs w:val="24"/>
        </w:rPr>
        <w:t>; per tutte le informazioni inerenti il procedimento, vedere la scheda sottostante</w:t>
      </w:r>
      <w:r w:rsidR="000438D4">
        <w:rPr>
          <w:rFonts w:cs="Aharoni"/>
          <w:sz w:val="24"/>
          <w:szCs w:val="24"/>
        </w:rPr>
        <w:t>.</w:t>
      </w:r>
    </w:p>
    <w:p w:rsidR="0013553C" w:rsidRDefault="0013553C" w:rsidP="0013553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344CC0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13553C" w:rsidRPr="00344CC0" w:rsidRDefault="00344CC0" w:rsidP="0013553C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344CC0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13553C" w:rsidRDefault="0013553C" w:rsidP="0013553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13553C" w:rsidRDefault="00020FF2" w:rsidP="0013553C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501443">
        <w:rPr>
          <w:rFonts w:cs="Aharoni"/>
          <w:sz w:val="24"/>
          <w:szCs w:val="24"/>
          <w:lang w:bidi="he-IL"/>
        </w:rPr>
        <w:t>;</w:t>
      </w:r>
    </w:p>
    <w:p w:rsidR="0013553C" w:rsidRDefault="0013553C" w:rsidP="0013553C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13553C" w:rsidRDefault="00DD7ACD" w:rsidP="001A6550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F902BD" w:rsidRPr="00AB4ABF">
        <w:rPr>
          <w:rFonts w:cs="Aharoni"/>
          <w:sz w:val="24"/>
          <w:szCs w:val="24"/>
          <w:lang w:bidi="he-IL"/>
        </w:rPr>
        <w:t xml:space="preserve">vedasi art. 46 del </w:t>
      </w:r>
      <w:r w:rsidR="00F902BD" w:rsidRPr="00AB4ABF">
        <w:rPr>
          <w:rFonts w:cs="Arial"/>
          <w:sz w:val="24"/>
          <w:szCs w:val="24"/>
        </w:rPr>
        <w:t>Regolamento d’uso delle aree demaniali marittime</w:t>
      </w:r>
      <w:r w:rsidR="00F902BD">
        <w:rPr>
          <w:rFonts w:cs="Arial"/>
          <w:sz w:val="24"/>
          <w:szCs w:val="24"/>
        </w:rPr>
        <w:t xml:space="preserve"> modificato con Decreto del Presidente n. 254, in data 14.09.2018</w:t>
      </w:r>
      <w:r w:rsidR="00AC009F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F902BD">
        <w:rPr>
          <w:rFonts w:cs="Arial"/>
          <w:sz w:val="24"/>
          <w:szCs w:val="24"/>
        </w:rPr>
        <w:t>, disponibile sul sito Internet di questo Ente</w:t>
      </w:r>
      <w:r w:rsidR="000438D4">
        <w:rPr>
          <w:rFonts w:cs="Arial"/>
          <w:sz w:val="24"/>
          <w:szCs w:val="24"/>
        </w:rPr>
        <w:t>;</w:t>
      </w:r>
      <w:r w:rsidR="0013553C">
        <w:rPr>
          <w:rStyle w:val="Collegamentoipertestuale"/>
          <w:rFonts w:ascii="Book Antiqua" w:hAnsi="Book Antiqua" w:cs="Arial"/>
        </w:rPr>
        <w:t xml:space="preserve">     </w:t>
      </w:r>
    </w:p>
    <w:p w:rsidR="0013553C" w:rsidRPr="00104D58" w:rsidRDefault="0013553C" w:rsidP="0013553C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13553C" w:rsidRPr="00104D58" w:rsidRDefault="0013553C" w:rsidP="0013553C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13553C" w:rsidRPr="00104D58" w:rsidRDefault="0013553C" w:rsidP="0013553C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13553C" w:rsidRPr="00104D58" w:rsidRDefault="0013553C" w:rsidP="0013553C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13553C" w:rsidRDefault="0013553C" w:rsidP="0013553C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344CC0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13553C" w:rsidRPr="00104D58" w:rsidRDefault="0013553C" w:rsidP="0013553C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13553C" w:rsidRPr="00CB27BA" w:rsidRDefault="0013553C" w:rsidP="0013553C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>Responsabile</w:t>
      </w:r>
      <w:r w:rsidRPr="00CB27BA">
        <w:rPr>
          <w:rFonts w:cs="Aharoni"/>
          <w:sz w:val="24"/>
          <w:szCs w:val="24"/>
          <w:lang w:bidi="he-IL"/>
        </w:rPr>
        <w:t xml:space="preserve">: Presidente, Segretario Generale e/o Dirigente </w:t>
      </w:r>
    </w:p>
    <w:p w:rsidR="0013553C" w:rsidRDefault="0013553C" w:rsidP="0013553C">
      <w:pPr>
        <w:rPr>
          <w:sz w:val="24"/>
          <w:szCs w:val="24"/>
        </w:rPr>
      </w:pPr>
      <w:r w:rsidRPr="00CB27BA">
        <w:rPr>
          <w:sz w:val="24"/>
          <w:szCs w:val="24"/>
        </w:rPr>
        <w:t>Per informazioni relative alla modalità di esercizio del sopra indicato istituto, si rimanda all'</w:t>
      </w:r>
      <w:r w:rsidRPr="00AB4ABF">
        <w:rPr>
          <w:sz w:val="24"/>
          <w:szCs w:val="24"/>
        </w:rPr>
        <w:t>Ufficio Relazioni con il Pubblico</w:t>
      </w:r>
      <w:r w:rsidRPr="00CB27BA">
        <w:rPr>
          <w:sz w:val="24"/>
          <w:szCs w:val="24"/>
        </w:rPr>
        <w:t>.</w:t>
      </w:r>
    </w:p>
    <w:p w:rsidR="0013553C" w:rsidRPr="004C6F41" w:rsidRDefault="0013553C" w:rsidP="0013553C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13553C" w:rsidRDefault="0013553C" w:rsidP="0013553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13553C" w:rsidRDefault="0013553C" w:rsidP="0013553C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76188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76188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76188A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76188A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  <w:r w:rsidR="0027386B">
        <w:rPr>
          <w:rFonts w:cs="Aharoni"/>
          <w:sz w:val="24"/>
          <w:szCs w:val="24"/>
          <w:lang w:bidi="he-IL"/>
        </w:rPr>
        <w:t xml:space="preserve"> </w:t>
      </w:r>
    </w:p>
    <w:p w:rsidR="0027386B" w:rsidRPr="004C6F41" w:rsidRDefault="0027386B" w:rsidP="0013553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13553C" w:rsidRDefault="0013553C" w:rsidP="0013553C">
      <w:pPr>
        <w:rPr>
          <w:rFonts w:cs="Aharoni"/>
          <w:sz w:val="20"/>
          <w:szCs w:val="20"/>
        </w:rPr>
      </w:pPr>
    </w:p>
    <w:p w:rsidR="001A6550" w:rsidRDefault="001A6550" w:rsidP="0013553C">
      <w:pPr>
        <w:rPr>
          <w:rFonts w:cs="Aharoni"/>
          <w:sz w:val="20"/>
          <w:szCs w:val="20"/>
        </w:rPr>
      </w:pPr>
    </w:p>
    <w:p w:rsidR="001A6550" w:rsidRDefault="001A6550" w:rsidP="0013553C">
      <w:pPr>
        <w:rPr>
          <w:rFonts w:cs="Aharoni"/>
          <w:sz w:val="20"/>
          <w:szCs w:val="20"/>
        </w:rPr>
      </w:pPr>
    </w:p>
    <w:p w:rsidR="001A6550" w:rsidRDefault="001A6550" w:rsidP="0013553C">
      <w:pPr>
        <w:rPr>
          <w:rFonts w:cs="Aharoni"/>
          <w:sz w:val="20"/>
          <w:szCs w:val="20"/>
        </w:rPr>
      </w:pPr>
    </w:p>
    <w:p w:rsidR="001A6550" w:rsidRDefault="001A6550" w:rsidP="0013553C">
      <w:pPr>
        <w:rPr>
          <w:rFonts w:cs="Aharoni"/>
          <w:sz w:val="20"/>
          <w:szCs w:val="20"/>
        </w:rPr>
      </w:pPr>
    </w:p>
    <w:p w:rsidR="001A6550" w:rsidRPr="009942B3" w:rsidRDefault="001A6550" w:rsidP="0013553C">
      <w:pPr>
        <w:rPr>
          <w:rFonts w:cs="Aharoni"/>
          <w:sz w:val="20"/>
          <w:szCs w:val="20"/>
        </w:rPr>
      </w:pPr>
    </w:p>
    <w:p w:rsidR="00A97FE1" w:rsidRDefault="00A97FE1">
      <w:pPr>
        <w:rPr>
          <w:rFonts w:cs="Aharoni"/>
          <w:sz w:val="20"/>
          <w:szCs w:val="20"/>
          <w:lang w:bidi="he-IL"/>
        </w:rPr>
      </w:pPr>
      <w:r>
        <w:rPr>
          <w:rFonts w:cs="Aharoni"/>
          <w:sz w:val="20"/>
          <w:szCs w:val="20"/>
          <w:lang w:bidi="he-IL"/>
        </w:rPr>
        <w:t xml:space="preserve"> </w:t>
      </w:r>
    </w:p>
    <w:p w:rsidR="00F43A50" w:rsidRPr="000708FC" w:rsidRDefault="00F43A50">
      <w:pPr>
        <w:rPr>
          <w:rFonts w:cs="Aharoni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992"/>
        <w:gridCol w:w="1985"/>
        <w:gridCol w:w="1843"/>
        <w:gridCol w:w="2233"/>
      </w:tblGrid>
      <w:tr w:rsidR="00A97FE1" w:rsidRPr="008C3493" w:rsidTr="008C3493">
        <w:tc>
          <w:tcPr>
            <w:tcW w:w="914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lastRenderedPageBreak/>
              <w:t>Descrizione del procedimento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Riferimenti normativi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Atti e documenti utili al procedimento amministrativo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  <w:r w:rsidRPr="008C3493">
              <w:rPr>
                <w:rFonts w:cs="Aharoni"/>
                <w:sz w:val="20"/>
                <w:szCs w:val="20"/>
                <w:lang w:val="en-US" w:bidi="he-IL"/>
              </w:rPr>
              <w:t>Dec.leg.vo 33/2013 art. 35 c.1 lett d)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</w:p>
        </w:tc>
        <w:tc>
          <w:tcPr>
            <w:tcW w:w="935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Termini del procedimento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f)</w:t>
            </w:r>
          </w:p>
        </w:tc>
        <w:tc>
          <w:tcPr>
            <w:tcW w:w="1133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Modalità di pagamento eventualmente necessari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l)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</w:tc>
      </w:tr>
      <w:tr w:rsidR="00A97FE1" w:rsidRPr="008C3493" w:rsidTr="008C3493">
        <w:tc>
          <w:tcPr>
            <w:tcW w:w="914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8C3493">
              <w:rPr>
                <w:rFonts w:cs="Aharoni"/>
                <w:sz w:val="16"/>
                <w:szCs w:val="16"/>
                <w:lang w:bidi="he-IL"/>
              </w:rPr>
              <w:t>Rilascio concessione de</w:t>
            </w:r>
            <w:r w:rsidR="00C70945">
              <w:rPr>
                <w:rFonts w:cs="Aharoni"/>
                <w:sz w:val="16"/>
                <w:szCs w:val="16"/>
                <w:lang w:bidi="he-IL"/>
              </w:rPr>
              <w:t>maniale marittima di durata superiore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 a 4 anni per lo svolgimento di operazioni portuali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(atto formale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) </w:t>
            </w:r>
          </w:p>
        </w:tc>
        <w:tc>
          <w:tcPr>
            <w:tcW w:w="1011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8C3493">
              <w:rPr>
                <w:rFonts w:cs="Aharoni"/>
                <w:sz w:val="16"/>
                <w:szCs w:val="16"/>
                <w:lang w:val="en-US" w:bidi="he-IL"/>
              </w:rPr>
              <w:t>Art. 36 Cod. Nav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8C3493">
              <w:rPr>
                <w:rFonts w:cs="Aharoni"/>
                <w:sz w:val="16"/>
                <w:szCs w:val="16"/>
                <w:lang w:val="en-US" w:bidi="he-IL"/>
              </w:rPr>
              <w:t>Art. 18 Legge 84/94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8C3493">
              <w:rPr>
                <w:rFonts w:cs="Aharoni"/>
                <w:sz w:val="16"/>
                <w:szCs w:val="16"/>
                <w:lang w:val="en-US" w:bidi="he-IL"/>
              </w:rPr>
              <w:t xml:space="preserve">Art. </w:t>
            </w:r>
            <w:r w:rsidR="004D0483">
              <w:rPr>
                <w:rFonts w:cs="Aharoni"/>
                <w:sz w:val="16"/>
                <w:szCs w:val="16"/>
                <w:lang w:val="en-US" w:bidi="he-IL"/>
              </w:rPr>
              <w:t>9</w:t>
            </w:r>
            <w:r w:rsidRPr="008C3493">
              <w:rPr>
                <w:rFonts w:cs="Aharoni"/>
                <w:sz w:val="16"/>
                <w:szCs w:val="16"/>
                <w:lang w:val="en-US" w:bidi="he-IL"/>
              </w:rPr>
              <w:t xml:space="preserve"> Reg. Cod. Nav.</w:t>
            </w:r>
          </w:p>
          <w:p w:rsidR="00A97FE1" w:rsidRPr="008C349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</w:p>
        </w:tc>
        <w:tc>
          <w:tcPr>
            <w:tcW w:w="1007" w:type="pct"/>
            <w:vAlign w:val="center"/>
          </w:tcPr>
          <w:p w:rsidR="00A97FE1" w:rsidRPr="008C3493" w:rsidRDefault="00A97FE1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8C3493">
              <w:rPr>
                <w:rFonts w:cs="Aharoni"/>
                <w:sz w:val="16"/>
                <w:szCs w:val="16"/>
                <w:lang w:bidi="he-IL"/>
              </w:rPr>
              <w:t>-Domanda Modello per il ril</w:t>
            </w:r>
            <w:r w:rsidR="00F67953">
              <w:rPr>
                <w:rFonts w:cs="Aharoni"/>
                <w:sz w:val="16"/>
                <w:szCs w:val="16"/>
                <w:lang w:bidi="he-IL"/>
              </w:rPr>
              <w:t>ascio di concessione per atto formale</w:t>
            </w:r>
            <w:r w:rsidR="00AB4ABF"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1A6550" w:rsidRPr="00425985" w:rsidRDefault="001A6550" w:rsidP="001A6550">
            <w:pPr>
              <w:spacing w:after="0" w:line="240" w:lineRule="auto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425985">
              <w:rPr>
                <w:rFonts w:cs="Aharoni"/>
                <w:sz w:val="16"/>
                <w:szCs w:val="16"/>
              </w:rPr>
              <w:t>Modello</w:t>
            </w:r>
            <w:r>
              <w:rPr>
                <w:rFonts w:cs="Aharoni"/>
                <w:sz w:val="16"/>
                <w:szCs w:val="16"/>
              </w:rPr>
              <w:t xml:space="preserve"> D1, completo di rilievo planimetrico, generato con l’applicativo Do.Ri on line accessibile, previa registrazione gratuita, al sito del Ministero Infrastrutture  e Trasporti nella sezione </w:t>
            </w:r>
            <w:hyperlink r:id="rId7" w:history="1">
              <w:r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</w:rPr>
              <w:t>;</w:t>
            </w:r>
          </w:p>
          <w:p w:rsidR="006E2128" w:rsidRDefault="006E2128" w:rsidP="006E2128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</w:t>
            </w:r>
            <w:r w:rsidR="00AB4ABF">
              <w:rPr>
                <w:rFonts w:cs="Aharoni"/>
                <w:sz w:val="16"/>
                <w:szCs w:val="16"/>
              </w:rPr>
              <w:t>tiva di certificazione camerale;</w:t>
            </w:r>
          </w:p>
          <w:p w:rsidR="006E2128" w:rsidRDefault="006E2128" w:rsidP="006E2128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</w:t>
            </w:r>
            <w:r w:rsidR="00AB4ABF">
              <w:rPr>
                <w:rFonts w:cs="Aharoni"/>
                <w:sz w:val="16"/>
                <w:szCs w:val="16"/>
              </w:rPr>
              <w:t>udiziale e dei carichi pendenti;</w:t>
            </w:r>
            <w:r w:rsidR="00AB4ABF">
              <w:rPr>
                <w:rFonts w:cs="Aharoni"/>
                <w:sz w:val="16"/>
                <w:szCs w:val="16"/>
                <w:u w:val="single"/>
              </w:rPr>
              <w:t xml:space="preserve"> </w:t>
            </w:r>
          </w:p>
          <w:p w:rsidR="00A97FE1" w:rsidRDefault="006E2128" w:rsidP="006E2128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</w:t>
            </w:r>
            <w:r w:rsidR="00AB4ABF">
              <w:rPr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 o </w:t>
            </w:r>
            <w:r w:rsidR="00344CC0">
              <w:rPr>
                <w:rFonts w:cs="Aharoni"/>
                <w:sz w:val="16"/>
                <w:szCs w:val="16"/>
              </w:rPr>
              <w:t>dichiarazione familiari conviventi resa ai fini del rilascio dell’informazione antimafia</w:t>
            </w:r>
            <w:r w:rsidR="00AB4ABF">
              <w:rPr>
                <w:rFonts w:cs="Aharoni"/>
                <w:sz w:val="16"/>
                <w:szCs w:val="16"/>
              </w:rPr>
              <w:t>;</w:t>
            </w:r>
            <w:r w:rsidR="00AB4ABF">
              <w:rPr>
                <w:rFonts w:cs="Aharoni"/>
                <w:sz w:val="16"/>
                <w:szCs w:val="16"/>
                <w:u w:val="single"/>
              </w:rPr>
              <w:t xml:space="preserve">  </w:t>
            </w:r>
          </w:p>
          <w:p w:rsidR="008E4DAC" w:rsidRPr="008E4DAC" w:rsidRDefault="008E4DAC" w:rsidP="008E4DAC">
            <w:pPr>
              <w:spacing w:after="0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A97FE1" w:rsidRPr="008C3493" w:rsidRDefault="008E4DAC" w:rsidP="008E4DAC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</w:t>
            </w:r>
            <w:r w:rsidR="00A97FE1" w:rsidRPr="008C3493">
              <w:rPr>
                <w:rFonts w:cs="Aharoni"/>
                <w:sz w:val="16"/>
                <w:szCs w:val="16"/>
                <w:lang w:bidi="he-IL"/>
              </w:rPr>
              <w:t xml:space="preserve">Attestazione dell’avvenuto pagamento di </w:t>
            </w:r>
            <w:r w:rsidR="00C70945" w:rsidRPr="00C70945">
              <w:rPr>
                <w:rFonts w:cs="Aharoni"/>
                <w:sz w:val="16"/>
                <w:szCs w:val="16"/>
                <w:lang w:bidi="he-IL"/>
              </w:rPr>
              <w:t xml:space="preserve">euro </w:t>
            </w:r>
            <w:r w:rsidR="00514291">
              <w:rPr>
                <w:rFonts w:cs="Aharoni"/>
                <w:sz w:val="16"/>
                <w:szCs w:val="16"/>
                <w:lang w:bidi="he-IL"/>
              </w:rPr>
              <w:t>3</w:t>
            </w:r>
            <w:r w:rsidR="00C70945" w:rsidRPr="00C70945">
              <w:rPr>
                <w:rFonts w:cs="Aharoni"/>
                <w:sz w:val="16"/>
                <w:szCs w:val="16"/>
                <w:lang w:bidi="he-IL"/>
              </w:rPr>
              <w:t>000  (</w:t>
            </w:r>
            <w:r w:rsidR="00514291">
              <w:rPr>
                <w:rFonts w:cs="Aharoni"/>
                <w:sz w:val="16"/>
                <w:szCs w:val="16"/>
                <w:lang w:bidi="he-IL"/>
              </w:rPr>
              <w:t>tr</w:t>
            </w:r>
            <w:r w:rsidR="00C70945" w:rsidRPr="00C70945">
              <w:rPr>
                <w:rFonts w:cs="Aharoni"/>
                <w:sz w:val="16"/>
                <w:szCs w:val="16"/>
                <w:lang w:bidi="he-IL"/>
              </w:rPr>
              <w:t>emila</w:t>
            </w:r>
            <w:r w:rsidR="00A97FE1" w:rsidRPr="00C70945">
              <w:rPr>
                <w:rFonts w:cs="Aharoni"/>
                <w:sz w:val="16"/>
                <w:szCs w:val="16"/>
                <w:lang w:bidi="he-IL"/>
              </w:rPr>
              <w:t>/00)</w:t>
            </w:r>
            <w:r w:rsidR="00A97FE1" w:rsidRPr="008C3493">
              <w:rPr>
                <w:rFonts w:cs="Aharoni"/>
                <w:sz w:val="16"/>
                <w:szCs w:val="16"/>
                <w:lang w:bidi="he-IL"/>
              </w:rPr>
              <w:t xml:space="preserve"> per spese di istruttoria;</w:t>
            </w:r>
          </w:p>
          <w:p w:rsidR="00A97FE1" w:rsidRDefault="00A97FE1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Nel caso l’istanza preveda la realizzazione di opere di facile rimozione produrre n. 5 copie del progetto nonché </w:t>
            </w:r>
            <w:r w:rsidRPr="008C3493">
              <w:rPr>
                <w:rFonts w:cs="Aharoni"/>
                <w:bCs/>
                <w:iCs/>
                <w:sz w:val="16"/>
                <w:szCs w:val="16"/>
                <w:lang w:bidi="he-IL"/>
              </w:rPr>
              <w:t xml:space="preserve">relazione tecnica, cronoprogramma degli investimenti da realizzarsi su area demaniale marittima, computo metrico estimativo  ed 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>ogni altro elaborato di progetto previsto nella normativa vigente e necessario per la m</w:t>
            </w:r>
            <w:r>
              <w:rPr>
                <w:rFonts w:cs="Aharoni"/>
                <w:sz w:val="16"/>
                <w:szCs w:val="16"/>
                <w:lang w:bidi="he-IL"/>
              </w:rPr>
              <w:t>iglior illustrazione dell’opera;</w:t>
            </w:r>
          </w:p>
          <w:p w:rsidR="00A97FE1" w:rsidRDefault="00A97FE1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piano economico e finanziario (asseverato </w:t>
            </w:r>
            <w:r w:rsidR="00F52A40">
              <w:rPr>
                <w:rFonts w:cs="Aharoni"/>
                <w:sz w:val="16"/>
                <w:szCs w:val="16"/>
                <w:lang w:bidi="he-IL"/>
              </w:rPr>
              <w:t>se la durata richiesta supera 4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 anni);</w:t>
            </w:r>
          </w:p>
          <w:p w:rsidR="00A97FE1" w:rsidRDefault="00A97FE1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operativo recante giustificazione della durata richiesta in relazione ai piani industriali ed ai programmi di attività del richiedente</w:t>
            </w:r>
            <w:r w:rsidR="00C115AF">
              <w:rPr>
                <w:rFonts w:cs="Aharoni"/>
                <w:sz w:val="16"/>
                <w:szCs w:val="16"/>
                <w:lang w:bidi="he-IL"/>
              </w:rPr>
              <w:t xml:space="preserve"> contenente i parametri di cui all’allegato 3 del Regolamento d’uso dell’AdSP</w:t>
            </w:r>
            <w:r w:rsidR="00F67953">
              <w:rPr>
                <w:rFonts w:cs="Aharoni"/>
                <w:sz w:val="16"/>
                <w:szCs w:val="16"/>
                <w:lang w:bidi="he-IL"/>
              </w:rPr>
              <w:t>.</w:t>
            </w:r>
          </w:p>
          <w:p w:rsidR="00F67953" w:rsidRPr="008C3493" w:rsidRDefault="00F67953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D.I.A. Circolare M.I.T. n. 9 del 18.11.2005 e n. 52 del 10.07.2012 (solo per impianti costieri e distributori carburanti ai sensi dell’art. 52 cod. nav.)</w:t>
            </w:r>
          </w:p>
        </w:tc>
        <w:tc>
          <w:tcPr>
            <w:tcW w:w="935" w:type="pct"/>
            <w:vAlign w:val="center"/>
          </w:tcPr>
          <w:p w:rsidR="00A97FE1" w:rsidRPr="00F67953" w:rsidRDefault="00A97FE1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F67953">
              <w:rPr>
                <w:rFonts w:cs="Aharoni"/>
                <w:sz w:val="16"/>
                <w:szCs w:val="16"/>
                <w:lang w:bidi="he-IL"/>
              </w:rPr>
              <w:t>180 gg.</w:t>
            </w:r>
          </w:p>
        </w:tc>
        <w:tc>
          <w:tcPr>
            <w:tcW w:w="1133" w:type="pct"/>
            <w:vAlign w:val="center"/>
          </w:tcPr>
          <w:p w:rsidR="001A6550" w:rsidRPr="004851D1" w:rsidRDefault="004851D1" w:rsidP="001A6550">
            <w:pPr>
              <w:spacing w:after="0"/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1A6550" w:rsidRPr="004851D1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A97FE1" w:rsidRPr="008C3493" w:rsidRDefault="001A6550" w:rsidP="001A6550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4851D1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4851D1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1B165A" w:rsidRDefault="001B165A" w:rsidP="006B56E9">
      <w:pPr>
        <w:spacing w:after="0" w:line="240" w:lineRule="auto"/>
        <w:jc w:val="both"/>
        <w:rPr>
          <w:rFonts w:cs="Aharoni"/>
          <w:sz w:val="16"/>
          <w:szCs w:val="16"/>
          <w:lang w:bidi="he-IL"/>
        </w:rPr>
      </w:pPr>
    </w:p>
    <w:p w:rsidR="00A97FE1" w:rsidRPr="001B165A" w:rsidRDefault="006B56E9" w:rsidP="006B56E9">
      <w:pPr>
        <w:spacing w:after="0" w:line="240" w:lineRule="auto"/>
        <w:jc w:val="both"/>
        <w:rPr>
          <w:rFonts w:cs="Aharoni"/>
          <w:sz w:val="16"/>
          <w:szCs w:val="16"/>
          <w:lang w:bidi="he-IL"/>
        </w:rPr>
      </w:pPr>
      <w:r w:rsidRPr="001B165A">
        <w:rPr>
          <w:rFonts w:cs="Aharoni"/>
          <w:sz w:val="16"/>
          <w:szCs w:val="16"/>
          <w:lang w:bidi="he-IL"/>
        </w:rPr>
        <w:t>In applicazione della Legge Regionale del Lazio 29 aprile 2013, n. 2,</w:t>
      </w:r>
      <w:r w:rsidR="001B165A">
        <w:rPr>
          <w:rFonts w:cs="Aharoni"/>
          <w:sz w:val="16"/>
          <w:szCs w:val="16"/>
          <w:lang w:bidi="he-IL"/>
        </w:rPr>
        <w:t xml:space="preserve"> </w:t>
      </w:r>
      <w:r w:rsidRPr="001B165A">
        <w:rPr>
          <w:rFonts w:cs="Aharoni"/>
          <w:sz w:val="16"/>
          <w:szCs w:val="16"/>
          <w:lang w:bidi="he-IL"/>
        </w:rPr>
        <w:t>art. 6,  il concessionario è tenuto al pagamento dell’imposta regionale sulle concessioni nella misura del 15% del canone, da versare annualmente entro il 30 settembre direttamente alla Regione Lazio secondo le modalità ed i termini indicati</w:t>
      </w:r>
      <w:r w:rsidR="001B165A">
        <w:rPr>
          <w:rFonts w:cs="Aharoni"/>
          <w:sz w:val="16"/>
          <w:szCs w:val="16"/>
          <w:lang w:bidi="he-IL"/>
        </w:rPr>
        <w:t xml:space="preserve"> nel</w:t>
      </w:r>
      <w:r w:rsidRPr="001B165A">
        <w:rPr>
          <w:rFonts w:cs="Aharoni"/>
          <w:sz w:val="16"/>
          <w:szCs w:val="16"/>
          <w:lang w:bidi="he-IL"/>
        </w:rPr>
        <w:t xml:space="preserve"> </w:t>
      </w:r>
      <w:r w:rsidRPr="00AB4ABF">
        <w:rPr>
          <w:rFonts w:cs="Aharoni"/>
          <w:sz w:val="16"/>
          <w:szCs w:val="16"/>
          <w:lang w:bidi="he-IL"/>
        </w:rPr>
        <w:t>sito istituzionale</w:t>
      </w:r>
      <w:r w:rsidRPr="001B165A">
        <w:rPr>
          <w:rFonts w:cs="Aharoni"/>
          <w:sz w:val="16"/>
          <w:szCs w:val="16"/>
          <w:lang w:bidi="he-IL"/>
        </w:rPr>
        <w:t xml:space="preserve"> dell’Autorità di Sistema Portuale del Mar Tirreno centro settentrionale </w:t>
      </w:r>
    </w:p>
    <w:sectPr w:rsidR="00A97FE1" w:rsidRPr="001B165A" w:rsidSect="00F43A5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ZFB8K4KJYFRZ/34jXsiK5Y1ouQ=" w:salt="KxglYfv7i+6lOVy2LZbE7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20FF2"/>
    <w:rsid w:val="00022313"/>
    <w:rsid w:val="000324B5"/>
    <w:rsid w:val="0003677D"/>
    <w:rsid w:val="000438D4"/>
    <w:rsid w:val="00045DA6"/>
    <w:rsid w:val="00046D47"/>
    <w:rsid w:val="000522C2"/>
    <w:rsid w:val="00053140"/>
    <w:rsid w:val="00053D29"/>
    <w:rsid w:val="00056906"/>
    <w:rsid w:val="00056DCB"/>
    <w:rsid w:val="000708FC"/>
    <w:rsid w:val="00071029"/>
    <w:rsid w:val="000860D5"/>
    <w:rsid w:val="0009054C"/>
    <w:rsid w:val="0009286F"/>
    <w:rsid w:val="000946F2"/>
    <w:rsid w:val="000A2C0D"/>
    <w:rsid w:val="000A7B72"/>
    <w:rsid w:val="000C113A"/>
    <w:rsid w:val="000E3854"/>
    <w:rsid w:val="000F6FB4"/>
    <w:rsid w:val="00106487"/>
    <w:rsid w:val="00107553"/>
    <w:rsid w:val="00115FA1"/>
    <w:rsid w:val="00117C9C"/>
    <w:rsid w:val="00134F6F"/>
    <w:rsid w:val="0013553C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A6550"/>
    <w:rsid w:val="001B165A"/>
    <w:rsid w:val="001B63C3"/>
    <w:rsid w:val="001E354B"/>
    <w:rsid w:val="001F2E98"/>
    <w:rsid w:val="001F5582"/>
    <w:rsid w:val="00201798"/>
    <w:rsid w:val="002105CC"/>
    <w:rsid w:val="00211A15"/>
    <w:rsid w:val="002216DB"/>
    <w:rsid w:val="00222398"/>
    <w:rsid w:val="00224B5E"/>
    <w:rsid w:val="00224DA0"/>
    <w:rsid w:val="002309E9"/>
    <w:rsid w:val="00250990"/>
    <w:rsid w:val="002530F1"/>
    <w:rsid w:val="002623D6"/>
    <w:rsid w:val="00263510"/>
    <w:rsid w:val="0027216E"/>
    <w:rsid w:val="0027386B"/>
    <w:rsid w:val="00274B07"/>
    <w:rsid w:val="00284AD6"/>
    <w:rsid w:val="0028652A"/>
    <w:rsid w:val="002A7D0C"/>
    <w:rsid w:val="002B320B"/>
    <w:rsid w:val="002D0DC1"/>
    <w:rsid w:val="002E370F"/>
    <w:rsid w:val="002E4258"/>
    <w:rsid w:val="002F2660"/>
    <w:rsid w:val="003104CF"/>
    <w:rsid w:val="003138AB"/>
    <w:rsid w:val="003156CD"/>
    <w:rsid w:val="0032156B"/>
    <w:rsid w:val="00322A03"/>
    <w:rsid w:val="00325B65"/>
    <w:rsid w:val="00326BC9"/>
    <w:rsid w:val="00344CC0"/>
    <w:rsid w:val="003474D4"/>
    <w:rsid w:val="00347F7E"/>
    <w:rsid w:val="00352A77"/>
    <w:rsid w:val="003541B7"/>
    <w:rsid w:val="00356B43"/>
    <w:rsid w:val="0036006E"/>
    <w:rsid w:val="003636F3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C25E8"/>
    <w:rsid w:val="003D6872"/>
    <w:rsid w:val="003F0B12"/>
    <w:rsid w:val="003F2B43"/>
    <w:rsid w:val="004239B2"/>
    <w:rsid w:val="00425985"/>
    <w:rsid w:val="00426C0A"/>
    <w:rsid w:val="00450AA3"/>
    <w:rsid w:val="00452A3E"/>
    <w:rsid w:val="00460547"/>
    <w:rsid w:val="00472268"/>
    <w:rsid w:val="00474824"/>
    <w:rsid w:val="004851D1"/>
    <w:rsid w:val="00492176"/>
    <w:rsid w:val="004A4BF9"/>
    <w:rsid w:val="004B4700"/>
    <w:rsid w:val="004D0483"/>
    <w:rsid w:val="004D1D88"/>
    <w:rsid w:val="004D3371"/>
    <w:rsid w:val="004F068E"/>
    <w:rsid w:val="004F0F68"/>
    <w:rsid w:val="00501443"/>
    <w:rsid w:val="00505DD4"/>
    <w:rsid w:val="00513C43"/>
    <w:rsid w:val="00514291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71C5D"/>
    <w:rsid w:val="005752ED"/>
    <w:rsid w:val="0058785C"/>
    <w:rsid w:val="00590A7A"/>
    <w:rsid w:val="005B0115"/>
    <w:rsid w:val="005B7F08"/>
    <w:rsid w:val="005D7A76"/>
    <w:rsid w:val="005E5241"/>
    <w:rsid w:val="005F0307"/>
    <w:rsid w:val="005F203A"/>
    <w:rsid w:val="005F678E"/>
    <w:rsid w:val="006064E6"/>
    <w:rsid w:val="006136E8"/>
    <w:rsid w:val="00624498"/>
    <w:rsid w:val="0062583D"/>
    <w:rsid w:val="0063796B"/>
    <w:rsid w:val="00640094"/>
    <w:rsid w:val="00642785"/>
    <w:rsid w:val="00653EEF"/>
    <w:rsid w:val="006541FF"/>
    <w:rsid w:val="00675C18"/>
    <w:rsid w:val="006831E8"/>
    <w:rsid w:val="0069046C"/>
    <w:rsid w:val="00692EFC"/>
    <w:rsid w:val="006974B6"/>
    <w:rsid w:val="006A485A"/>
    <w:rsid w:val="006A4D9D"/>
    <w:rsid w:val="006A51B3"/>
    <w:rsid w:val="006B56E9"/>
    <w:rsid w:val="006C388E"/>
    <w:rsid w:val="006D5E39"/>
    <w:rsid w:val="006E2128"/>
    <w:rsid w:val="006E6C72"/>
    <w:rsid w:val="006F37E1"/>
    <w:rsid w:val="006F3CCB"/>
    <w:rsid w:val="0070109B"/>
    <w:rsid w:val="0070666A"/>
    <w:rsid w:val="00707C51"/>
    <w:rsid w:val="00710E38"/>
    <w:rsid w:val="0071486B"/>
    <w:rsid w:val="00724A7D"/>
    <w:rsid w:val="00737DC3"/>
    <w:rsid w:val="007527FE"/>
    <w:rsid w:val="0076188A"/>
    <w:rsid w:val="007835AD"/>
    <w:rsid w:val="007956DD"/>
    <w:rsid w:val="007A0B59"/>
    <w:rsid w:val="007B619E"/>
    <w:rsid w:val="007C40E1"/>
    <w:rsid w:val="007C5C85"/>
    <w:rsid w:val="007D10D9"/>
    <w:rsid w:val="007D625B"/>
    <w:rsid w:val="007E6013"/>
    <w:rsid w:val="007E6DCE"/>
    <w:rsid w:val="00826FE5"/>
    <w:rsid w:val="008306F8"/>
    <w:rsid w:val="00835C0D"/>
    <w:rsid w:val="00836419"/>
    <w:rsid w:val="008443E7"/>
    <w:rsid w:val="00845867"/>
    <w:rsid w:val="008503DE"/>
    <w:rsid w:val="00877B71"/>
    <w:rsid w:val="00885FDF"/>
    <w:rsid w:val="00893E93"/>
    <w:rsid w:val="008B61EE"/>
    <w:rsid w:val="008C3493"/>
    <w:rsid w:val="008D3624"/>
    <w:rsid w:val="008E4DAC"/>
    <w:rsid w:val="009016F9"/>
    <w:rsid w:val="009036D5"/>
    <w:rsid w:val="00920C56"/>
    <w:rsid w:val="009246DD"/>
    <w:rsid w:val="00931970"/>
    <w:rsid w:val="009371CE"/>
    <w:rsid w:val="00945E16"/>
    <w:rsid w:val="00946971"/>
    <w:rsid w:val="00951094"/>
    <w:rsid w:val="0095203F"/>
    <w:rsid w:val="009637CC"/>
    <w:rsid w:val="00966930"/>
    <w:rsid w:val="00973A1A"/>
    <w:rsid w:val="009752A1"/>
    <w:rsid w:val="00997539"/>
    <w:rsid w:val="009C2DB6"/>
    <w:rsid w:val="009E0582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70FE"/>
    <w:rsid w:val="00A841A8"/>
    <w:rsid w:val="00A97FE1"/>
    <w:rsid w:val="00AA3562"/>
    <w:rsid w:val="00AA6ACF"/>
    <w:rsid w:val="00AA7F65"/>
    <w:rsid w:val="00AB232F"/>
    <w:rsid w:val="00AB262E"/>
    <w:rsid w:val="00AB2B4F"/>
    <w:rsid w:val="00AB4ABF"/>
    <w:rsid w:val="00AB5DE3"/>
    <w:rsid w:val="00AC009F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55A52"/>
    <w:rsid w:val="00B66B4D"/>
    <w:rsid w:val="00B7285D"/>
    <w:rsid w:val="00B775D5"/>
    <w:rsid w:val="00B82E19"/>
    <w:rsid w:val="00B943A5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F5AE4"/>
    <w:rsid w:val="00BF5B2F"/>
    <w:rsid w:val="00C115AF"/>
    <w:rsid w:val="00C321D7"/>
    <w:rsid w:val="00C341BE"/>
    <w:rsid w:val="00C45DF1"/>
    <w:rsid w:val="00C47B11"/>
    <w:rsid w:val="00C47D57"/>
    <w:rsid w:val="00C517AE"/>
    <w:rsid w:val="00C552F1"/>
    <w:rsid w:val="00C601B2"/>
    <w:rsid w:val="00C70945"/>
    <w:rsid w:val="00C73656"/>
    <w:rsid w:val="00C75D37"/>
    <w:rsid w:val="00C76E83"/>
    <w:rsid w:val="00C86D8A"/>
    <w:rsid w:val="00C875B7"/>
    <w:rsid w:val="00C911DA"/>
    <w:rsid w:val="00CB27BA"/>
    <w:rsid w:val="00CB3507"/>
    <w:rsid w:val="00CC52D1"/>
    <w:rsid w:val="00CC6FB8"/>
    <w:rsid w:val="00CE195B"/>
    <w:rsid w:val="00D20958"/>
    <w:rsid w:val="00D223EB"/>
    <w:rsid w:val="00D22C52"/>
    <w:rsid w:val="00D22C87"/>
    <w:rsid w:val="00D30FC0"/>
    <w:rsid w:val="00D43FD7"/>
    <w:rsid w:val="00D444AB"/>
    <w:rsid w:val="00D46591"/>
    <w:rsid w:val="00D47D9B"/>
    <w:rsid w:val="00D62CED"/>
    <w:rsid w:val="00D87539"/>
    <w:rsid w:val="00D944CC"/>
    <w:rsid w:val="00DC4250"/>
    <w:rsid w:val="00DD7ACD"/>
    <w:rsid w:val="00DE0815"/>
    <w:rsid w:val="00E06F34"/>
    <w:rsid w:val="00E10B65"/>
    <w:rsid w:val="00E11B35"/>
    <w:rsid w:val="00E15597"/>
    <w:rsid w:val="00E21B1A"/>
    <w:rsid w:val="00E22045"/>
    <w:rsid w:val="00E3019E"/>
    <w:rsid w:val="00E33C5A"/>
    <w:rsid w:val="00E40702"/>
    <w:rsid w:val="00E806E4"/>
    <w:rsid w:val="00E8144E"/>
    <w:rsid w:val="00E87908"/>
    <w:rsid w:val="00EA6755"/>
    <w:rsid w:val="00EB4D31"/>
    <w:rsid w:val="00EB54C6"/>
    <w:rsid w:val="00EF44D2"/>
    <w:rsid w:val="00EF4F4D"/>
    <w:rsid w:val="00F161C4"/>
    <w:rsid w:val="00F25540"/>
    <w:rsid w:val="00F35B55"/>
    <w:rsid w:val="00F43A50"/>
    <w:rsid w:val="00F513B1"/>
    <w:rsid w:val="00F52A40"/>
    <w:rsid w:val="00F57D59"/>
    <w:rsid w:val="00F631E6"/>
    <w:rsid w:val="00F67953"/>
    <w:rsid w:val="00F803C3"/>
    <w:rsid w:val="00F902BD"/>
    <w:rsid w:val="00F90FE5"/>
    <w:rsid w:val="00F965BE"/>
    <w:rsid w:val="00FA3DF8"/>
    <w:rsid w:val="00FA4CF7"/>
    <w:rsid w:val="00FB5444"/>
    <w:rsid w:val="00FD69D3"/>
    <w:rsid w:val="00FD7803"/>
    <w:rsid w:val="00FE2097"/>
    <w:rsid w:val="00FE4DE3"/>
    <w:rsid w:val="00FE6C40"/>
    <w:rsid w:val="00FE74A1"/>
    <w:rsid w:val="00FF0A4D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A0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A0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616</Words>
  <Characters>4078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UNITA’ ORGANIZZATIVA: UFFICIO DEMANIO – AREA FFARI LEGALI E DEMANIO</vt:lpstr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ORGANIZZATIVA: UFFICIO DEMANIO – AREA FFARI LEGALI E DEMANIO</dc:title>
  <dc:creator>Barbara Zoi</dc:creator>
  <cp:lastModifiedBy>Barbara Zoi</cp:lastModifiedBy>
  <cp:revision>42</cp:revision>
  <cp:lastPrinted>2018-10-24T07:39:00Z</cp:lastPrinted>
  <dcterms:created xsi:type="dcterms:W3CDTF">2017-01-24T13:51:00Z</dcterms:created>
  <dcterms:modified xsi:type="dcterms:W3CDTF">2020-04-29T15:45:00Z</dcterms:modified>
</cp:coreProperties>
</file>